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ED" w:rsidRDefault="00BA71ED" w:rsidP="00BA71ED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Условия отнесения субъекта малого и среднего предпринимательства </w:t>
      </w:r>
      <w:r>
        <w:rPr>
          <w:b/>
          <w:sz w:val="28"/>
          <w:szCs w:val="28"/>
        </w:rPr>
        <w:br/>
        <w:t>к социальному предприятию</w:t>
      </w:r>
    </w:p>
    <w:p w:rsidR="00BA71ED" w:rsidRDefault="00BA71ED" w:rsidP="00BA71ED">
      <w:pPr>
        <w:spacing w:line="360" w:lineRule="exact"/>
        <w:rPr>
          <w:b/>
          <w:sz w:val="28"/>
          <w:szCs w:val="28"/>
        </w:rPr>
      </w:pPr>
    </w:p>
    <w:p w:rsidR="00BA71ED" w:rsidRDefault="00BA71ED" w:rsidP="00BA71ED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Должен состоять в Едином реестре субъектов малого и среднего предпринимательства, опубликованном на сайте Федеральной налоговой службы Российской Федерации;</w:t>
      </w:r>
    </w:p>
    <w:p w:rsidR="00BA71ED" w:rsidRDefault="00BA71ED" w:rsidP="00BA71ED">
      <w:pPr>
        <w:numPr>
          <w:ilvl w:val="0"/>
          <w:numId w:val="1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Должен соответствовать одному или нескольким из следующих условий:</w:t>
      </w:r>
    </w:p>
    <w:p w:rsidR="00BA71ED" w:rsidRDefault="00BA71ED" w:rsidP="00BA71ED">
      <w:pPr>
        <w:spacing w:line="360" w:lineRule="exact"/>
        <w:ind w:left="720"/>
        <w:rPr>
          <w:sz w:val="28"/>
          <w:szCs w:val="28"/>
        </w:rPr>
      </w:pPr>
    </w:p>
    <w:p w:rsidR="00BA71ED" w:rsidRDefault="00BA71ED" w:rsidP="00BA71ED">
      <w:pPr>
        <w:autoSpaceDE w:val="0"/>
        <w:autoSpaceDN w:val="0"/>
        <w:adjustRightInd w:val="0"/>
        <w:ind w:left="360" w:firstLine="348"/>
        <w:jc w:val="both"/>
        <w:rPr>
          <w:sz w:val="28"/>
          <w:szCs w:val="28"/>
        </w:rPr>
      </w:pPr>
      <w:bookmarkStart w:id="1" w:name="Par0"/>
      <w:bookmarkEnd w:id="1"/>
      <w:r>
        <w:rPr>
          <w:sz w:val="28"/>
          <w:szCs w:val="28"/>
        </w:rPr>
        <w:t xml:space="preserve"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</w:t>
      </w:r>
      <w:r>
        <w:rPr>
          <w:sz w:val="28"/>
          <w:szCs w:val="28"/>
        </w:rPr>
        <w:br/>
        <w:t xml:space="preserve">(но не менее двух лиц, относящихся к таким категориям), а доля расходов </w:t>
      </w:r>
      <w:r>
        <w:rPr>
          <w:sz w:val="28"/>
          <w:szCs w:val="28"/>
        </w:rPr>
        <w:br/>
        <w:t xml:space="preserve">на оплату труда лиц, относящихся к любой из таких категорий (одной </w:t>
      </w:r>
      <w:r>
        <w:rPr>
          <w:sz w:val="28"/>
          <w:szCs w:val="28"/>
        </w:rPr>
        <w:br/>
        <w:t>или нескольким таким категориям), в расходах на оплату труда составляет не менее двадцати пяти процентов: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bookmarkStart w:id="2" w:name="Par1"/>
      <w:bookmarkEnd w:id="2"/>
      <w:r>
        <w:rPr>
          <w:sz w:val="28"/>
          <w:szCs w:val="28"/>
        </w:rPr>
        <w:t>а) инвалиды и лица с ограниченными возможностями здоровья;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пенсионеры и граждане предпенсионного возраста (в течение пяти лет до наступления возраста, дающего право на страховую пенсию </w:t>
      </w:r>
      <w:r>
        <w:rPr>
          <w:sz w:val="28"/>
          <w:szCs w:val="28"/>
        </w:rPr>
        <w:br/>
        <w:t>по старости, в том числе назначаемую досрочно);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г) выпускники детских домов в возрасте до двадцати трех лет;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беженцы и вынужденные переселенцы;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малоимущие граждане;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bookmarkStart w:id="3" w:name="Par8"/>
      <w:bookmarkEnd w:id="3"/>
      <w:r>
        <w:rPr>
          <w:sz w:val="28"/>
          <w:szCs w:val="28"/>
        </w:rPr>
        <w:t>з) лица без определенного места жительства и занятий;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граждане, не указанные в </w:t>
      </w:r>
      <w:hyperlink r:id="rId8" w:anchor="Par1" w:history="1">
        <w:r>
          <w:rPr>
            <w:rStyle w:val="a3"/>
            <w:sz w:val="28"/>
            <w:szCs w:val="28"/>
            <w:u w:val="none"/>
          </w:rPr>
          <w:t>подпунктах "а"</w:t>
        </w:r>
      </w:hyperlink>
      <w:r>
        <w:rPr>
          <w:sz w:val="28"/>
          <w:szCs w:val="28"/>
        </w:rPr>
        <w:t xml:space="preserve"> - </w:t>
      </w:r>
      <w:hyperlink r:id="rId9" w:anchor="Par8" w:history="1">
        <w:r>
          <w:rPr>
            <w:rStyle w:val="a3"/>
            <w:sz w:val="28"/>
            <w:szCs w:val="28"/>
            <w:u w:val="none"/>
          </w:rPr>
          <w:t>"з"</w:t>
        </w:r>
      </w:hyperlink>
      <w:r>
        <w:rPr>
          <w:sz w:val="28"/>
          <w:szCs w:val="28"/>
        </w:rPr>
        <w:t xml:space="preserve"> настоящего пункта, признанные нуждающимися в социальном обслуживании;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субъект малого или среднего предпринимательства (за исключением субъекта малого или среднего предпринимательства, указанного в </w:t>
      </w:r>
      <w:hyperlink r:id="rId10" w:anchor="Par0" w:history="1">
        <w:r>
          <w:rPr>
            <w:rStyle w:val="a3"/>
            <w:sz w:val="28"/>
            <w:szCs w:val="28"/>
            <w:u w:val="none"/>
          </w:rPr>
          <w:t xml:space="preserve">пункте </w:t>
        </w:r>
        <w:r>
          <w:rPr>
            <w:color w:val="0000FF"/>
            <w:sz w:val="28"/>
            <w:szCs w:val="28"/>
          </w:rPr>
          <w:br/>
        </w:r>
        <w:r>
          <w:rPr>
            <w:rStyle w:val="a3"/>
            <w:sz w:val="28"/>
            <w:szCs w:val="28"/>
            <w:u w:val="none"/>
          </w:rPr>
          <w:lastRenderedPageBreak/>
          <w:t>1</w:t>
        </w:r>
      </w:hyperlink>
      <w:r>
        <w:rPr>
          <w:sz w:val="28"/>
          <w:szCs w:val="28"/>
        </w:rPr>
        <w:t xml:space="preserve"> настоящей части) обеспечивает реализацию производимых гражданами </w:t>
      </w:r>
      <w:r>
        <w:rPr>
          <w:sz w:val="28"/>
          <w:szCs w:val="28"/>
        </w:rPr>
        <w:br/>
        <w:t xml:space="preserve">из числа категорий, указанных в </w:t>
      </w:r>
      <w:hyperlink r:id="rId11" w:anchor="Par0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настоящей части, товаров (работ, услуг). При этом доля доходов от осуществления такой деятельности </w:t>
      </w:r>
      <w:r>
        <w:rPr>
          <w:sz w:val="28"/>
          <w:szCs w:val="28"/>
        </w:rPr>
        <w:br/>
        <w:t xml:space="preserve">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</w:t>
      </w:r>
      <w:r>
        <w:rPr>
          <w:sz w:val="28"/>
          <w:szCs w:val="28"/>
        </w:rPr>
        <w:br/>
        <w:t>в текущем календарном году, должна составлять не менее пятидесяти процентов от размера указанной прибыли (в случае наличия чистой прибыли за предшествующий календарный год);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субъект малого или среднего предпринимательства осуществляет деятельность по производству товаров (работ, услуг), предназначенных </w:t>
      </w:r>
      <w:r>
        <w:rPr>
          <w:sz w:val="28"/>
          <w:szCs w:val="28"/>
        </w:rPr>
        <w:br/>
        <w:t xml:space="preserve">для граждан из числа категорий, указанных в </w:t>
      </w:r>
      <w:hyperlink r:id="rId12" w:anchor="Par0" w:history="1">
        <w:r>
          <w:rPr>
            <w:rStyle w:val="a3"/>
            <w:sz w:val="28"/>
            <w:szCs w:val="28"/>
            <w:u w:val="none"/>
          </w:rPr>
          <w:t>пункте 1</w:t>
        </w:r>
      </w:hyperlink>
      <w:r>
        <w:rPr>
          <w:sz w:val="28"/>
          <w:szCs w:val="28"/>
        </w:rPr>
        <w:t xml:space="preserve"> настоящей части, </w:t>
      </w:r>
      <w:r>
        <w:rPr>
          <w:sz w:val="28"/>
          <w:szCs w:val="28"/>
        </w:rPr>
        <w:br/>
        <w:t xml:space="preserve">в целях создания для них условий, позволяющих преодолеть </w:t>
      </w:r>
      <w:r>
        <w:rPr>
          <w:sz w:val="28"/>
          <w:szCs w:val="28"/>
        </w:rPr>
        <w:br/>
        <w:t xml:space="preserve">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</w:t>
      </w:r>
      <w:r>
        <w:rPr>
          <w:sz w:val="28"/>
          <w:szCs w:val="28"/>
        </w:rPr>
        <w:br/>
        <w:t xml:space="preserve">не менее пятидесяти процентов от размера указанной прибыли (в случае наличия чистой прибыли за предшествующий календарный год), </w:t>
      </w:r>
      <w:r>
        <w:rPr>
          <w:sz w:val="28"/>
          <w:szCs w:val="28"/>
        </w:rPr>
        <w:br/>
        <w:t>в соответствии со следующими направлениями деятельности социальных предприятий: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деятельность по оказанию социально-бытовых услуг, направленных </w:t>
      </w:r>
      <w:r>
        <w:rPr>
          <w:sz w:val="28"/>
          <w:szCs w:val="28"/>
        </w:rPr>
        <w:br/>
        <w:t>на поддержание жизнедеятельности в быту;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г) деятельность по оказанию социально-педагогических услуг, направленных на профилактику отклонений в поведении;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(абилитации) инвалидов;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деятельность по организации отдыха и оздоровления инвалидов </w:t>
      </w:r>
      <w:r>
        <w:rPr>
          <w:sz w:val="28"/>
          <w:szCs w:val="28"/>
        </w:rPr>
        <w:br/>
        <w:t>и пенсионеров;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и) деятельность по оказанию услуг в сфере дополнительного образования;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</w:t>
      </w:r>
      <w:r>
        <w:rPr>
          <w:sz w:val="28"/>
          <w:szCs w:val="28"/>
        </w:rPr>
        <w:br/>
        <w:t>и информации;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субъект малого или среднего предпринимательства осуществляет деятельность, направленную на достижение общественно полезных целей </w:t>
      </w:r>
      <w:r>
        <w:rPr>
          <w:sz w:val="28"/>
          <w:szCs w:val="28"/>
        </w:rPr>
        <w:br/>
        <w:t xml:space="preserve">и способствующую решению социальных проблем общества,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</w:t>
      </w:r>
      <w:r>
        <w:rPr>
          <w:sz w:val="28"/>
          <w:szCs w:val="28"/>
        </w:rPr>
        <w:br/>
        <w:t>не менее пятидесяти процентов от размера указанной прибыли (в случае наличия чистой прибыли за предшествующий календарный год), из числа следующих видов деятельности: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а) 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деятельность по организации отдыха и оздоровления детей;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деятельность по оказанию услуг в сфере дошкольного образования </w:t>
      </w:r>
      <w:r>
        <w:rPr>
          <w:sz w:val="28"/>
          <w:szCs w:val="28"/>
        </w:rPr>
        <w:br/>
        <w:t>и общего образования, дополнительного образования детей;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деятельность по оказанию психолого-педагогической, медицинской </w:t>
      </w:r>
      <w:r>
        <w:rPr>
          <w:sz w:val="28"/>
          <w:szCs w:val="28"/>
        </w:rPr>
        <w:br/>
        <w:t xml:space="preserve">и социальной помощи обучающимся, испытывающим трудности </w:t>
      </w:r>
      <w:r>
        <w:rPr>
          <w:sz w:val="28"/>
          <w:szCs w:val="28"/>
        </w:rPr>
        <w:br/>
        <w:t xml:space="preserve">в освоении основных общеобразовательных программ, развитии </w:t>
      </w:r>
      <w:r>
        <w:rPr>
          <w:sz w:val="28"/>
          <w:szCs w:val="28"/>
        </w:rPr>
        <w:br/>
        <w:t>и социальной адаптации;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 народного творчества);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ж) 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Федерации;</w:t>
      </w:r>
    </w:p>
    <w:p w:rsidR="00BA71ED" w:rsidRDefault="00BA71ED" w:rsidP="00BA71ED">
      <w:pPr>
        <w:autoSpaceDE w:val="0"/>
        <w:autoSpaceDN w:val="0"/>
        <w:adjustRightInd w:val="0"/>
        <w:spacing w:before="28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выпуск периодических печатных изданий и книжной продукции, связанной с образованием, наукой и культурой, включенных </w:t>
      </w:r>
      <w:r>
        <w:rPr>
          <w:sz w:val="28"/>
          <w:szCs w:val="28"/>
        </w:rPr>
        <w:br/>
        <w:t xml:space="preserve">в утвержденный Правительством Российской Федерации перечень видов периодических печатных изданий и книжной продукции, связанной </w:t>
      </w:r>
      <w:r>
        <w:rPr>
          <w:sz w:val="28"/>
          <w:szCs w:val="28"/>
        </w:rPr>
        <w:br/>
        <w:t>с образованием, наукой и культурой, облагаемых при их реализации налогом на добавленную стоимость по ставке десять процентов.</w:t>
      </w:r>
    </w:p>
    <w:p w:rsidR="00BA71ED" w:rsidRDefault="00BA71ED" w:rsidP="00BA71ED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BA71ED" w:rsidRDefault="00BA71ED" w:rsidP="00BA71ED">
      <w:pPr>
        <w:spacing w:line="360" w:lineRule="exact"/>
        <w:ind w:left="720"/>
        <w:rPr>
          <w:sz w:val="28"/>
          <w:szCs w:val="28"/>
        </w:rPr>
      </w:pPr>
    </w:p>
    <w:p w:rsidR="00BA71ED" w:rsidRDefault="00BA71ED" w:rsidP="00BA71ED">
      <w:pPr>
        <w:spacing w:line="360" w:lineRule="exact"/>
        <w:ind w:left="720"/>
        <w:rPr>
          <w:sz w:val="28"/>
          <w:szCs w:val="28"/>
        </w:rPr>
      </w:pPr>
    </w:p>
    <w:p w:rsidR="00527EA6" w:rsidRDefault="00F40DB6"/>
    <w:sectPr w:rsidR="00527EA6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B6" w:rsidRDefault="00F40DB6" w:rsidP="00906589">
      <w:r>
        <w:separator/>
      </w:r>
    </w:p>
  </w:endnote>
  <w:endnote w:type="continuationSeparator" w:id="0">
    <w:p w:rsidR="00F40DB6" w:rsidRDefault="00F40DB6" w:rsidP="0090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B6" w:rsidRDefault="00F40DB6" w:rsidP="00906589">
      <w:r>
        <w:separator/>
      </w:r>
    </w:p>
  </w:footnote>
  <w:footnote w:type="continuationSeparator" w:id="0">
    <w:p w:rsidR="00F40DB6" w:rsidRDefault="00F40DB6" w:rsidP="0090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113824"/>
      <w:docPartObj>
        <w:docPartGallery w:val="Page Numbers (Top of Page)"/>
        <w:docPartUnique/>
      </w:docPartObj>
    </w:sdtPr>
    <w:sdtEndPr/>
    <w:sdtContent>
      <w:p w:rsidR="00906589" w:rsidRDefault="0090658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108">
          <w:rPr>
            <w:noProof/>
          </w:rPr>
          <w:t>1</w:t>
        </w:r>
        <w:r>
          <w:fldChar w:fldCharType="end"/>
        </w:r>
      </w:p>
    </w:sdtContent>
  </w:sdt>
  <w:p w:rsidR="00906589" w:rsidRDefault="00906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50F"/>
    <w:multiLevelType w:val="hybridMultilevel"/>
    <w:tmpl w:val="33E8C72A"/>
    <w:lvl w:ilvl="0" w:tplc="465459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54"/>
    <w:rsid w:val="003E1108"/>
    <w:rsid w:val="00461436"/>
    <w:rsid w:val="00831954"/>
    <w:rsid w:val="00906589"/>
    <w:rsid w:val="00B141DE"/>
    <w:rsid w:val="00B42A16"/>
    <w:rsid w:val="00BA71ED"/>
    <w:rsid w:val="00D55DAA"/>
    <w:rsid w:val="00E737A3"/>
    <w:rsid w:val="00F4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A3969-A48A-455E-9D1C-668853B6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71E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6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6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6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65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anovoselova\Desktop\&#1057;&#1054;&#1062;&#1048;&#1050;&#1048;\&#1043;&#1083;&#1072;&#1074;&#1072;&#1084;\&#1043;&#1083;&#1072;&#1074;&#1072;&#1084;%20&#1085;&#1072;&#1087;&#1086;&#1084;&#1080;&#1085;&#1072;&#1085;&#1080;&#1077;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3D30-F937-4074-BE63-CF84B154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Новоселова Ольга Александровна</dc:creator>
  <cp:keywords/>
  <dc:description/>
  <cp:lastModifiedBy>Татьяна</cp:lastModifiedBy>
  <cp:revision>2</cp:revision>
  <dcterms:created xsi:type="dcterms:W3CDTF">2021-03-11T10:39:00Z</dcterms:created>
  <dcterms:modified xsi:type="dcterms:W3CDTF">2021-03-11T10:39:00Z</dcterms:modified>
</cp:coreProperties>
</file>